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68D6A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汕头职业技术学院西门子机电数字化工程人才认证中心采购项目</w:t>
      </w:r>
      <w:r>
        <w:rPr>
          <w:rFonts w:hint="eastAsia"/>
          <w:b/>
          <w:bCs/>
          <w:sz w:val="28"/>
          <w:szCs w:val="28"/>
          <w:lang w:val="en-US" w:eastAsia="zh-CN"/>
        </w:rPr>
        <w:t>预算</w:t>
      </w:r>
      <w:r>
        <w:rPr>
          <w:rFonts w:hint="eastAsia"/>
          <w:b/>
          <w:bCs/>
          <w:sz w:val="28"/>
          <w:szCs w:val="28"/>
        </w:rPr>
        <w:t>报价表</w:t>
      </w:r>
    </w:p>
    <w:tbl>
      <w:tblPr>
        <w:tblStyle w:val="8"/>
        <w:tblW w:w="14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68"/>
        <w:gridCol w:w="5508"/>
        <w:gridCol w:w="785"/>
        <w:gridCol w:w="1000"/>
        <w:gridCol w:w="1026"/>
        <w:gridCol w:w="4322"/>
      </w:tblGrid>
      <w:tr w14:paraId="426F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3" w:type="dxa"/>
            <w:gridSpan w:val="7"/>
          </w:tcPr>
          <w:p w14:paraId="3F3F39D2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报价供应商名称（盖章）：                                                      报价时间：        年     月    日</w:t>
            </w:r>
          </w:p>
        </w:tc>
      </w:tr>
      <w:tr w14:paraId="08BB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5E5E3A7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68" w:type="dxa"/>
          </w:tcPr>
          <w:p w14:paraId="027E830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  <w:tc>
          <w:tcPr>
            <w:tcW w:w="5508" w:type="dxa"/>
            <w:shd w:val="clear"/>
            <w:vAlign w:val="top"/>
          </w:tcPr>
          <w:p w14:paraId="58916E73">
            <w:pPr>
              <w:bidi w:val="0"/>
              <w:rPr>
                <w:rFonts w:hint="eastAsia" w:asciiTheme="minorAscii" w:hAnsiTheme="minorAsci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采购需求</w:t>
            </w:r>
          </w:p>
        </w:tc>
        <w:tc>
          <w:tcPr>
            <w:tcW w:w="785" w:type="dxa"/>
          </w:tcPr>
          <w:p w14:paraId="298F465D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000" w:type="dxa"/>
          </w:tcPr>
          <w:p w14:paraId="2822025D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单价金额（元）</w:t>
            </w:r>
          </w:p>
        </w:tc>
        <w:tc>
          <w:tcPr>
            <w:tcW w:w="1026" w:type="dxa"/>
          </w:tcPr>
          <w:p w14:paraId="2D581AB8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小计金额（元）</w:t>
            </w:r>
          </w:p>
        </w:tc>
        <w:tc>
          <w:tcPr>
            <w:tcW w:w="4322" w:type="dxa"/>
          </w:tcPr>
          <w:p w14:paraId="05F1E970"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设备型号、品牌、设备图片</w:t>
            </w:r>
          </w:p>
        </w:tc>
      </w:tr>
      <w:tr w14:paraId="72D0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4D2A4505"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8" w:type="dxa"/>
          </w:tcPr>
          <w:p w14:paraId="6D591401">
            <w:pPr>
              <w:bidi w:val="0"/>
            </w:pPr>
            <w:r>
              <w:rPr>
                <w:rFonts w:hint="eastAsia" w:ascii="宋体" w:hAnsi="宋体"/>
                <w:kern w:val="0"/>
                <w:szCs w:val="21"/>
              </w:rPr>
              <w:t>数字化综合实训系统（基于西门子控制技术的药片自动瓶装生产线）</w:t>
            </w:r>
          </w:p>
        </w:tc>
        <w:tc>
          <w:tcPr>
            <w:tcW w:w="5508" w:type="dxa"/>
            <w:shd w:val="clear"/>
            <w:vAlign w:val="top"/>
          </w:tcPr>
          <w:p w14:paraId="422186AD">
            <w:pPr>
              <w:pStyle w:val="6"/>
              <w:ind w:left="0" w:leftChars="0" w:firstLine="0" w:firstLineChars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规格：</w:t>
            </w:r>
          </w:p>
          <w:p w14:paraId="1C54EF5D">
            <w:pPr>
              <w:pStyle w:val="6"/>
              <w:ind w:left="0" w:leftChars="0" w:firstLine="0" w:firstLineChars="0"/>
              <w:rPr>
                <w:rFonts w:hint="eastAsia" w:asciiTheme="minorAscii" w:hAnsiTheme="minorAsci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</w:rPr>
              <w:t>数字化综合实训系统以药丸分拣装瓶工艺过程为主要生产工艺，通过模拟化生产过程，形成分析、理解和掌握机械学技术、气动技术、传感器测控技术、电力电子技术、自动控制技术和通信接口交互技术的综合性实验系统。学员可以在该综合实验系统上开展机电一体化系统的应用、维护、安装、调试</w:t>
            </w:r>
            <w:r>
              <w:rPr>
                <w:rFonts w:hint="eastAsia"/>
                <w:spacing w:val="-3"/>
                <w:lang w:eastAsia="zh-CN"/>
              </w:rPr>
              <w:t>。</w:t>
            </w:r>
            <w:r>
              <w:rPr>
                <w:rFonts w:hint="eastAsia"/>
                <w:spacing w:val="-3"/>
                <w:lang w:val="en-US" w:eastAsia="zh-CN"/>
              </w:rPr>
              <w:t>设备符合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西门子机电数字化认证</w:t>
            </w:r>
            <w:r>
              <w:rPr>
                <w:rFonts w:hint="eastAsia"/>
                <w:b/>
                <w:bCs/>
                <w:spacing w:val="-3"/>
              </w:rPr>
              <w:t>考证培训</w:t>
            </w:r>
            <w:r>
              <w:rPr>
                <w:rFonts w:hint="eastAsia"/>
                <w:spacing w:val="-3"/>
              </w:rPr>
              <w:t>等实验项目</w:t>
            </w:r>
            <w:r>
              <w:rPr>
                <w:rFonts w:hint="eastAsia"/>
                <w:spacing w:val="-3"/>
                <w:lang w:val="en-US" w:eastAsia="zh-CN"/>
              </w:rPr>
              <w:t>要求</w:t>
            </w:r>
            <w:r>
              <w:rPr>
                <w:rFonts w:hint="eastAsia"/>
                <w:spacing w:val="-3"/>
              </w:rPr>
              <w:t>。包括供料工艺单元、装瓶工艺单元、装盖工艺单元、检测工艺单元、包装工艺单元</w:t>
            </w:r>
            <w:r>
              <w:rPr>
                <w:spacing w:val="-3"/>
              </w:rPr>
              <w:t>(</w:t>
            </w:r>
            <w:r>
              <w:rPr>
                <w:rFonts w:hint="eastAsia"/>
                <w:spacing w:val="-3"/>
              </w:rPr>
              <w:t>机器人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、成品仓库工艺单元等共</w:t>
            </w:r>
            <w:r>
              <w:rPr>
                <w:spacing w:val="-3"/>
              </w:rPr>
              <w:t>6</w:t>
            </w:r>
            <w:r>
              <w:rPr>
                <w:rFonts w:hint="eastAsia"/>
                <w:spacing w:val="-3"/>
              </w:rPr>
              <w:t>个工作站，可完成货物的供给、分拣、检测、传输、储存、加工、包装、入库等工艺生产过程。</w:t>
            </w:r>
          </w:p>
        </w:tc>
        <w:tc>
          <w:tcPr>
            <w:tcW w:w="785" w:type="dxa"/>
          </w:tcPr>
          <w:p w14:paraId="316E0313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1000" w:type="dxa"/>
          </w:tcPr>
          <w:p w14:paraId="763F780F">
            <w:pPr>
              <w:bidi w:val="0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6" w:type="dxa"/>
          </w:tcPr>
          <w:p w14:paraId="6BBF72FA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4322" w:type="dxa"/>
          </w:tcPr>
          <w:p w14:paraId="368CE18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品牌：</w:t>
            </w:r>
          </w:p>
          <w:p w14:paraId="6945C45A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型号</w:t>
            </w:r>
            <w:r>
              <w:rPr>
                <w:rFonts w:hint="eastAsia"/>
                <w:lang w:val="en-US" w:eastAsia="zh-CN"/>
              </w:rPr>
              <w:t>：</w:t>
            </w:r>
          </w:p>
          <w:p w14:paraId="798418EC">
            <w:pPr>
              <w:bidi w:val="0"/>
              <w:rPr>
                <w:spacing w:val="-3"/>
              </w:rPr>
            </w:pPr>
          </w:p>
          <w:p w14:paraId="2D4676FF">
            <w:pPr>
              <w:bidi w:val="0"/>
              <w:rPr>
                <w:spacing w:val="-3"/>
              </w:rPr>
            </w:pPr>
          </w:p>
          <w:p w14:paraId="332288D2">
            <w:pPr>
              <w:bidi w:val="0"/>
            </w:pPr>
          </w:p>
        </w:tc>
      </w:tr>
      <w:tr w14:paraId="6941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3" w:type="dxa"/>
            <w:gridSpan w:val="7"/>
          </w:tcPr>
          <w:p w14:paraId="4CB47E17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 w14:paraId="1A4C1150">
            <w:pPr>
              <w:tabs>
                <w:tab w:val="left" w:pos="3152"/>
              </w:tabs>
              <w:bidi w:val="0"/>
              <w:ind w:firstLine="960" w:firstLineChars="4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合计金额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大写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u w:val="single"/>
                <w:lang w:val="en-US" w:eastAsia="zh-CN"/>
              </w:rPr>
              <w:t>人民币：  拾    万    仟    佰    元    角    分整</w:t>
            </w:r>
            <w:r>
              <w:rPr>
                <w:rFonts w:hint="eastAsia"/>
                <w:lang w:val="en-US" w:eastAsia="zh-CN"/>
              </w:rPr>
              <w:t>（小写）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>元</w:t>
            </w:r>
          </w:p>
          <w:p w14:paraId="46DEDA62">
            <w:pPr>
              <w:bidi w:val="0"/>
              <w:ind w:firstLine="1920" w:firstLineChars="800"/>
              <w:rPr>
                <w:rFonts w:hint="default"/>
                <w:lang w:val="en-US" w:eastAsia="zh-CN"/>
              </w:rPr>
            </w:pPr>
          </w:p>
        </w:tc>
      </w:tr>
    </w:tbl>
    <w:p w14:paraId="6B58EDEB"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 w14:paraId="05467B7A"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    月    日</w:t>
      </w:r>
    </w:p>
    <w:p w14:paraId="1F550A1B">
      <w:pPr>
        <w:pStyle w:val="6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方正仿宋简体" w:eastAsia="方正仿宋简体" w:cs="Calibri"/>
          <w:color w:val="333333"/>
          <w:kern w:val="0"/>
          <w:sz w:val="30"/>
          <w:szCs w:val="30"/>
          <w:lang w:val="en-US" w:eastAsia="zh-CN"/>
        </w:rPr>
        <w:t>附上拟供应的设备详细规格和参数</w:t>
      </w:r>
      <w:r>
        <w:rPr>
          <w:rFonts w:hint="eastAsia"/>
          <w:lang w:val="en-US" w:eastAsia="zh-CN"/>
        </w:rPr>
        <w:t xml:space="preserve"> </w:t>
      </w:r>
    </w:p>
    <w:p w14:paraId="0E20ABD8">
      <w:pPr>
        <w:pStyle w:val="6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jBlN2VhZjRkMjU1ZDQwZGJlOGQyMjUwYzE0NDkifQ=="/>
  </w:docVars>
  <w:rsids>
    <w:rsidRoot w:val="00000000"/>
    <w:rsid w:val="00604D6E"/>
    <w:rsid w:val="06FF1442"/>
    <w:rsid w:val="11632393"/>
    <w:rsid w:val="1CCF399B"/>
    <w:rsid w:val="25CA5B06"/>
    <w:rsid w:val="2EA556DF"/>
    <w:rsid w:val="31EB55B2"/>
    <w:rsid w:val="4278521B"/>
    <w:rsid w:val="53B76BFA"/>
    <w:rsid w:val="645C122C"/>
    <w:rsid w:val="670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outlineLvl w:val="0"/>
    </w:pPr>
    <w:rPr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left="420" w:leftChars="200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/>
    </w:pPr>
    <w:rPr>
      <w:rFonts w:ascii="宋体" w:hAnsi="宋体" w:eastAsia="宋体" w:cs="宋体"/>
      <w:sz w:val="21"/>
      <w:szCs w:val="21"/>
      <w:lang w:eastAsia="zh-C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548</Characters>
  <Lines>0</Lines>
  <Paragraphs>0</Paragraphs>
  <TotalTime>3</TotalTime>
  <ScaleCrop>false</ScaleCrop>
  <LinksUpToDate>false</LinksUpToDate>
  <CharactersWithSpaces>582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2023-04-12T12:14:00Z</dcterms:created>
  <dc:creator>user</dc:creator>
  <cp:lastModifiedBy>林惠标</cp:lastModifiedBy>
  <dcterms:modified xsi:type="dcterms:W3CDTF">2024-11-29T07:39:28Z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C05F50BCE19740A5B64464AE64D6621E_12</vt:lpwstr>
  </property>
</Properties>
</file>